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84" w:rsidRPr="00237943" w:rsidRDefault="00B24D84" w:rsidP="00B24D84">
      <w:pPr>
        <w:pStyle w:val="a6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  <w:lang w:val="ru-RU" w:eastAsia="uk-UA"/>
        </w:rPr>
      </w:pPr>
      <w:r w:rsidRPr="00237943">
        <w:rPr>
          <w:rFonts w:ascii="Arial" w:hAnsi="Arial" w:cs="Arial"/>
          <w:b/>
          <w:i/>
          <w:sz w:val="28"/>
          <w:szCs w:val="28"/>
          <w:lang w:val="ru-RU"/>
        </w:rPr>
        <w:t xml:space="preserve">Образец оформления </w:t>
      </w:r>
      <w:proofErr w:type="spellStart"/>
      <w:r w:rsidRPr="00237943"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  <w:lang w:val="ru-RU" w:eastAsia="uk-UA"/>
        </w:rPr>
        <w:t>References</w:t>
      </w:r>
      <w:proofErr w:type="spellEnd"/>
    </w:p>
    <w:p w:rsidR="00B24D84" w:rsidRPr="00237943" w:rsidRDefault="00B24D84" w:rsidP="00B24D84">
      <w:pPr>
        <w:pStyle w:val="a6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 w:eastAsia="uk-UA"/>
        </w:rPr>
      </w:pPr>
    </w:p>
    <w:p w:rsidR="00B24D84" w:rsidRPr="00237943" w:rsidRDefault="00B24D84" w:rsidP="00B24D84">
      <w:pPr>
        <w:pStyle w:val="a6"/>
        <w:spacing w:after="0" w:line="240" w:lineRule="auto"/>
        <w:jc w:val="both"/>
        <w:rPr>
          <w:rFonts w:ascii="Arial" w:hAnsi="Arial" w:cs="Arial"/>
          <w:sz w:val="28"/>
          <w:szCs w:val="28"/>
          <w:lang w:val="ru-RU" w:eastAsia="uk-UA"/>
        </w:rPr>
      </w:pPr>
      <w:r w:rsidRPr="00237943">
        <w:rPr>
          <w:rFonts w:ascii="Arial" w:hAnsi="Arial" w:cs="Arial"/>
          <w:sz w:val="28"/>
          <w:szCs w:val="28"/>
          <w:lang w:val="ru-RU" w:eastAsia="uk-UA"/>
        </w:rPr>
        <w:t>Библиографическое описание литературы на английском языке (</w:t>
      </w:r>
      <w:proofErr w:type="spellStart"/>
      <w:r w:rsidRPr="00237943">
        <w:rPr>
          <w:rFonts w:ascii="Arial" w:hAnsi="Arial" w:cs="Arial"/>
          <w:b/>
          <w:sz w:val="28"/>
          <w:szCs w:val="28"/>
          <w:bdr w:val="none" w:sz="0" w:space="0" w:color="auto" w:frame="1"/>
          <w:lang w:val="ru-RU" w:eastAsia="uk-UA"/>
        </w:rPr>
        <w:t>References</w:t>
      </w:r>
      <w:proofErr w:type="spellEnd"/>
      <w:r w:rsidRPr="00237943">
        <w:rPr>
          <w:rFonts w:ascii="Arial" w:hAnsi="Arial" w:cs="Arial"/>
          <w:bCs/>
          <w:sz w:val="28"/>
          <w:szCs w:val="28"/>
          <w:bdr w:val="none" w:sz="0" w:space="0" w:color="auto" w:frame="1"/>
          <w:lang w:val="ru-RU" w:eastAsia="uk-UA"/>
        </w:rPr>
        <w:t>)</w:t>
      </w:r>
      <w:r w:rsidRPr="00237943">
        <w:rPr>
          <w:rFonts w:ascii="Arial" w:hAnsi="Arial" w:cs="Arial"/>
          <w:sz w:val="28"/>
          <w:szCs w:val="28"/>
          <w:lang w:val="ru-RU" w:eastAsia="uk-UA"/>
        </w:rPr>
        <w:t xml:space="preserve"> оформляется согласно с </w:t>
      </w:r>
      <w:r w:rsidRPr="00237943">
        <w:rPr>
          <w:rFonts w:ascii="Arial" w:eastAsia="TimesNewRomanPSMT" w:hAnsi="Arial" w:cs="Arial"/>
          <w:sz w:val="28"/>
          <w:szCs w:val="28"/>
          <w:lang w:val="ru-RU"/>
        </w:rPr>
        <w:t>международным библиографическим стандартом APA (</w:t>
      </w:r>
      <w:hyperlink r:id="rId5" w:history="1">
        <w:r w:rsidRPr="00237943">
          <w:rPr>
            <w:rStyle w:val="a3"/>
            <w:rFonts w:ascii="Arial" w:eastAsia="TimesNewRomanPSMT" w:hAnsi="Arial" w:cs="Arial"/>
            <w:sz w:val="28"/>
            <w:szCs w:val="28"/>
            <w:lang w:val="ru-RU"/>
          </w:rPr>
          <w:t>http://www.bibme.org/citation-guide/APA/book</w:t>
        </w:r>
      </w:hyperlink>
      <w:r w:rsidRPr="00237943">
        <w:rPr>
          <w:rFonts w:ascii="Arial" w:eastAsia="TimesNewRomanPSMT" w:hAnsi="Arial" w:cs="Arial"/>
          <w:sz w:val="28"/>
          <w:szCs w:val="28"/>
          <w:lang w:val="ru-RU"/>
        </w:rPr>
        <w:t>) латинскими буквами с</w:t>
      </w:r>
      <w:r w:rsidRPr="00237943">
        <w:rPr>
          <w:rFonts w:ascii="Arial" w:hAnsi="Arial" w:cs="Arial"/>
          <w:sz w:val="28"/>
          <w:szCs w:val="28"/>
          <w:lang w:val="ru-RU" w:eastAsia="uk-UA"/>
        </w:rPr>
        <w:t xml:space="preserve"> обязательным представлением в библиографическом описании публикации, которая цитируется, идентификатора </w:t>
      </w:r>
      <w:proofErr w:type="spellStart"/>
      <w:r w:rsidRPr="00237943">
        <w:rPr>
          <w:rFonts w:ascii="Arial" w:hAnsi="Arial" w:cs="Arial"/>
          <w:sz w:val="28"/>
          <w:szCs w:val="28"/>
          <w:lang w:val="ru-RU" w:eastAsia="uk-UA"/>
        </w:rPr>
        <w:t>doi</w:t>
      </w:r>
      <w:proofErr w:type="spellEnd"/>
      <w:r w:rsidRPr="00237943">
        <w:rPr>
          <w:rFonts w:ascii="Arial" w:hAnsi="Arial" w:cs="Arial"/>
          <w:sz w:val="28"/>
          <w:szCs w:val="28"/>
          <w:lang w:val="ru-RU" w:eastAsia="uk-UA"/>
        </w:rPr>
        <w:t xml:space="preserve">, присвоенного данной работе. Выявление идентификатора </w:t>
      </w:r>
      <w:proofErr w:type="spellStart"/>
      <w:r w:rsidRPr="00237943">
        <w:rPr>
          <w:rFonts w:ascii="Arial" w:hAnsi="Arial" w:cs="Arial"/>
          <w:sz w:val="28"/>
          <w:szCs w:val="28"/>
          <w:lang w:val="ru-RU" w:eastAsia="uk-UA"/>
        </w:rPr>
        <w:t>doi</w:t>
      </w:r>
      <w:proofErr w:type="spellEnd"/>
      <w:r w:rsidRPr="00237943">
        <w:rPr>
          <w:rFonts w:ascii="Arial" w:hAnsi="Arial" w:cs="Arial"/>
          <w:sz w:val="28"/>
          <w:szCs w:val="28"/>
          <w:lang w:val="ru-RU" w:eastAsia="uk-UA"/>
        </w:rPr>
        <w:t xml:space="preserve"> осуществляется путём поиска соответствующей публикации на платформе </w:t>
      </w:r>
      <w:proofErr w:type="spellStart"/>
      <w:r w:rsidRPr="00237943">
        <w:rPr>
          <w:rFonts w:ascii="Arial" w:hAnsi="Arial" w:cs="Arial"/>
          <w:sz w:val="28"/>
          <w:szCs w:val="28"/>
          <w:lang w:val="ru-RU" w:eastAsia="uk-UA"/>
        </w:rPr>
        <w:t>Crossref</w:t>
      </w:r>
      <w:proofErr w:type="spellEnd"/>
      <w:r w:rsidRPr="00237943">
        <w:rPr>
          <w:rFonts w:ascii="Arial" w:hAnsi="Arial" w:cs="Arial"/>
          <w:sz w:val="28"/>
          <w:szCs w:val="28"/>
          <w:lang w:val="ru-RU" w:eastAsia="uk-UA"/>
        </w:rPr>
        <w:t xml:space="preserve">. Работы, опубликованные в украинских изданиях до 2015 года, могут ещё не иметь идентификатора </w:t>
      </w:r>
      <w:proofErr w:type="spellStart"/>
      <w:r w:rsidRPr="00237943">
        <w:rPr>
          <w:rFonts w:ascii="Arial" w:hAnsi="Arial" w:cs="Arial"/>
          <w:sz w:val="28"/>
          <w:szCs w:val="28"/>
          <w:lang w:val="ru-RU" w:eastAsia="uk-UA"/>
        </w:rPr>
        <w:t>doi</w:t>
      </w:r>
      <w:proofErr w:type="spellEnd"/>
      <w:r w:rsidRPr="00237943">
        <w:rPr>
          <w:rFonts w:ascii="Arial" w:hAnsi="Arial" w:cs="Arial"/>
          <w:sz w:val="28"/>
          <w:szCs w:val="28"/>
          <w:lang w:val="ru-RU" w:eastAsia="uk-UA"/>
        </w:rPr>
        <w:t xml:space="preserve">.  </w:t>
      </w:r>
    </w:p>
    <w:p w:rsidR="00B24D84" w:rsidRPr="00237943" w:rsidRDefault="00B24D84" w:rsidP="00B24D84">
      <w:pPr>
        <w:pStyle w:val="a6"/>
        <w:spacing w:after="0" w:line="240" w:lineRule="auto"/>
        <w:jc w:val="both"/>
        <w:rPr>
          <w:rFonts w:ascii="Arial" w:hAnsi="Arial" w:cs="Arial"/>
          <w:sz w:val="28"/>
          <w:szCs w:val="28"/>
          <w:lang w:val="ru-RU" w:eastAsia="uk-UA"/>
        </w:rPr>
      </w:pPr>
      <w:r w:rsidRPr="00237943">
        <w:rPr>
          <w:rFonts w:ascii="Arial" w:hAnsi="Arial" w:cs="Arial"/>
          <w:sz w:val="28"/>
          <w:szCs w:val="28"/>
          <w:lang w:val="ru-RU" w:eastAsia="uk-UA"/>
        </w:rPr>
        <w:t>В образце дано описание литературы сразу и на украинском, и на английском языках для большей визуализации процесса транслитерации. В статье эти описания создаются отдельными списками.</w:t>
      </w:r>
    </w:p>
    <w:p w:rsidR="00B24D84" w:rsidRPr="00237943" w:rsidRDefault="00B24D84" w:rsidP="00B24D84">
      <w:pPr>
        <w:pStyle w:val="a6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 w:eastAsia="uk-UA"/>
        </w:rPr>
      </w:pPr>
      <w:r w:rsidRPr="00237943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Литература / </w:t>
      </w:r>
      <w:proofErr w:type="spellStart"/>
      <w:r w:rsidRPr="00237943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 w:eastAsia="uk-UA"/>
        </w:rPr>
        <w:t>References</w:t>
      </w:r>
      <w:proofErr w:type="spellEnd"/>
    </w:p>
    <w:p w:rsidR="00B24D84" w:rsidRPr="00237943" w:rsidRDefault="00B24D84" w:rsidP="00B24D84">
      <w:pPr>
        <w:pStyle w:val="a6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 w:eastAsia="uk-UA"/>
        </w:rPr>
      </w:pPr>
      <w:r w:rsidRPr="00237943">
        <w:rPr>
          <w:rFonts w:ascii="Arial" w:hAnsi="Arial" w:cs="Arial"/>
          <w:sz w:val="28"/>
          <w:szCs w:val="28"/>
          <w:lang w:val="ru-RU"/>
        </w:rPr>
        <w:t>Если научный труд написан языком, который использует кирилличный алфавит, то его библиографическое описание необходимо транслитерировать латинскими буквами.</w:t>
      </w: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sz w:val="28"/>
          <w:szCs w:val="28"/>
          <w:lang w:val="ru-RU"/>
        </w:rPr>
      </w:pPr>
      <w:r w:rsidRPr="00237943">
        <w:rPr>
          <w:rFonts w:ascii="Arial" w:hAnsi="Arial" w:cs="Arial"/>
          <w:b/>
          <w:sz w:val="28"/>
          <w:szCs w:val="28"/>
          <w:lang w:val="ru-RU"/>
        </w:rPr>
        <w:t>Оформление книг:</w:t>
      </w:r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фамилия автора, инициалы. В скобках год публикации книги. Если книга издана не на английском языке, то подаётся её транслитерированное название. Место издания, издательство. Идентификатор </w:t>
      </w:r>
      <w:r w:rsidRPr="00237943">
        <w:rPr>
          <w:rFonts w:ascii="Arial" w:eastAsia="Times New Roman" w:hAnsi="Arial" w:cs="Arial"/>
          <w:bCs/>
          <w:sz w:val="28"/>
          <w:szCs w:val="28"/>
          <w:lang w:val="ru-RU" w:eastAsia="uk-UA"/>
        </w:rPr>
        <w:t>DOI (если он присвоен данной книге).</w:t>
      </w:r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Для электронных источников указывается режим доступа: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Retrieved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from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http:/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ххх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. </w:t>
      </w: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sz w:val="28"/>
          <w:szCs w:val="28"/>
          <w:lang w:val="ru-RU"/>
        </w:rPr>
      </w:pPr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Коллектив авторов оформляется путём перечисления фамилий авторов с инициалами через запятую, перед последней фамилией из списка ставится знак «&amp;». Если коллектив авторов насчитывает более шести персон, то седьмой и последующие авторы обозначаются «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et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al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.».</w:t>
      </w: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i/>
          <w:iCs/>
          <w:sz w:val="28"/>
          <w:szCs w:val="28"/>
          <w:lang w:val="ru-RU"/>
        </w:rPr>
      </w:pP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i/>
          <w:iCs/>
          <w:sz w:val="28"/>
          <w:szCs w:val="28"/>
          <w:lang w:val="ru-RU"/>
        </w:rPr>
      </w:pPr>
      <w:r w:rsidRPr="00237943">
        <w:rPr>
          <w:rFonts w:ascii="Arial" w:eastAsia="TimesNewRomanPSMT" w:hAnsi="Arial" w:cs="Arial"/>
          <w:bCs/>
          <w:i/>
          <w:iCs/>
          <w:sz w:val="28"/>
          <w:szCs w:val="28"/>
          <w:lang w:val="ru-RU"/>
        </w:rPr>
        <w:t>Примеры:</w:t>
      </w: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i/>
          <w:iCs/>
          <w:sz w:val="28"/>
          <w:szCs w:val="28"/>
          <w:lang w:val="ru-RU"/>
        </w:rPr>
      </w:pPr>
    </w:p>
    <w:p w:rsidR="00B24D84" w:rsidRPr="00237943" w:rsidRDefault="00B24D84" w:rsidP="00B24D84">
      <w:pPr>
        <w:numPr>
          <w:ilvl w:val="0"/>
          <w:numId w:val="2"/>
        </w:numPr>
        <w:shd w:val="clear" w:color="auto" w:fill="FFFFFF"/>
        <w:tabs>
          <w:tab w:val="clear" w:pos="1520"/>
          <w:tab w:val="num" w:pos="567"/>
          <w:tab w:val="left" w:pos="993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8"/>
          <w:szCs w:val="28"/>
          <w:lang w:val="ru-RU"/>
        </w:rPr>
      </w:pPr>
      <w:r w:rsidRPr="00D07C94">
        <w:rPr>
          <w:rStyle w:val="a9"/>
          <w:rFonts w:ascii="Arial" w:hAnsi="Arial" w:cs="Arial"/>
          <w:sz w:val="28"/>
          <w:szCs w:val="28"/>
          <w:shd w:val="clear" w:color="auto" w:fill="FFFFFF"/>
          <w:lang w:val="en-US"/>
        </w:rPr>
        <w:t>North</w:t>
      </w:r>
      <w:r w:rsidRPr="00D07C94">
        <w:rPr>
          <w:rFonts w:ascii="Arial" w:hAnsi="Arial" w:cs="Arial"/>
          <w:sz w:val="28"/>
          <w:szCs w:val="28"/>
          <w:shd w:val="clear" w:color="auto" w:fill="FFFFFF"/>
          <w:lang w:val="en-US"/>
        </w:rPr>
        <w:t>, </w:t>
      </w:r>
      <w:r w:rsidRPr="00D07C94">
        <w:rPr>
          <w:rStyle w:val="a9"/>
          <w:rFonts w:ascii="Arial" w:hAnsi="Arial" w:cs="Arial"/>
          <w:sz w:val="28"/>
          <w:szCs w:val="28"/>
          <w:shd w:val="clear" w:color="auto" w:fill="FFFFFF"/>
          <w:lang w:val="en-US"/>
        </w:rPr>
        <w:t>D</w:t>
      </w:r>
      <w:r w:rsidRPr="00D07C9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. </w:t>
      </w:r>
      <w:r w:rsidRPr="00D07C94">
        <w:rPr>
          <w:rStyle w:val="a9"/>
          <w:rFonts w:ascii="Arial" w:hAnsi="Arial" w:cs="Arial"/>
          <w:sz w:val="28"/>
          <w:szCs w:val="28"/>
          <w:shd w:val="clear" w:color="auto" w:fill="FFFFFF"/>
          <w:lang w:val="en-US"/>
        </w:rPr>
        <w:t>Institutions</w:t>
      </w:r>
      <w:r w:rsidRPr="00D07C94">
        <w:rPr>
          <w:rFonts w:ascii="Arial" w:hAnsi="Arial" w:cs="Arial"/>
          <w:sz w:val="28"/>
          <w:szCs w:val="28"/>
          <w:shd w:val="clear" w:color="auto" w:fill="FFFFFF"/>
          <w:lang w:val="en-US"/>
        </w:rPr>
        <w:t>, </w:t>
      </w:r>
      <w:r w:rsidRPr="00D07C94">
        <w:rPr>
          <w:rStyle w:val="a9"/>
          <w:rFonts w:ascii="Arial" w:hAnsi="Arial" w:cs="Arial"/>
          <w:sz w:val="28"/>
          <w:szCs w:val="28"/>
          <w:shd w:val="clear" w:color="auto" w:fill="FFFFFF"/>
          <w:lang w:val="en-US"/>
        </w:rPr>
        <w:t>Institutional Change</w:t>
      </w:r>
      <w:r w:rsidRPr="00D07C94">
        <w:rPr>
          <w:rFonts w:ascii="Arial" w:hAnsi="Arial" w:cs="Arial"/>
          <w:sz w:val="28"/>
          <w:szCs w:val="28"/>
          <w:shd w:val="clear" w:color="auto" w:fill="FFFFFF"/>
          <w:lang w:val="en-US"/>
        </w:rPr>
        <w:t> and Economic Performance /</w:t>
      </w:r>
      <w:r w:rsidRPr="00D07C94">
        <w:rPr>
          <w:rStyle w:val="a9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 D</w:t>
      </w:r>
      <w:r w:rsidRPr="00D07C9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. </w:t>
      </w:r>
      <w:r w:rsidRPr="00D07C94">
        <w:rPr>
          <w:rStyle w:val="a9"/>
          <w:rFonts w:ascii="Arial" w:hAnsi="Arial" w:cs="Arial"/>
          <w:sz w:val="28"/>
          <w:szCs w:val="28"/>
          <w:shd w:val="clear" w:color="auto" w:fill="FFFFFF"/>
          <w:lang w:val="en-US"/>
        </w:rPr>
        <w:t>North.</w:t>
      </w:r>
      <w:r w:rsidRPr="00D07C9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  </w:t>
      </w:r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– </w:t>
      </w:r>
      <w:r w:rsidRPr="00237943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37943">
        <w:rPr>
          <w:rFonts w:ascii="Arial" w:hAnsi="Arial" w:cs="Arial"/>
          <w:sz w:val="28"/>
          <w:szCs w:val="28"/>
          <w:shd w:val="clear" w:color="auto" w:fill="FFFFFF"/>
          <w:lang w:val="ru-RU"/>
        </w:rPr>
        <w:t>Cambridge</w:t>
      </w:r>
      <w:proofErr w:type="spellEnd"/>
      <w:r w:rsidRPr="00237943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237943">
        <w:rPr>
          <w:rFonts w:ascii="Arial" w:hAnsi="Arial" w:cs="Arial"/>
          <w:sz w:val="28"/>
          <w:szCs w:val="28"/>
          <w:shd w:val="clear" w:color="auto" w:fill="FFFFFF"/>
          <w:lang w:val="ru-RU"/>
        </w:rPr>
        <w:t>Cambridge</w:t>
      </w:r>
      <w:proofErr w:type="spellEnd"/>
      <w:r w:rsidRPr="00237943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37943">
        <w:rPr>
          <w:rFonts w:ascii="Arial" w:hAnsi="Arial" w:cs="Arial"/>
          <w:sz w:val="28"/>
          <w:szCs w:val="28"/>
          <w:shd w:val="clear" w:color="auto" w:fill="FFFFFF"/>
          <w:lang w:val="ru-RU"/>
        </w:rPr>
        <w:t>University</w:t>
      </w:r>
      <w:proofErr w:type="spellEnd"/>
      <w:r w:rsidRPr="00237943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37943">
        <w:rPr>
          <w:rFonts w:ascii="Arial" w:hAnsi="Arial" w:cs="Arial"/>
          <w:sz w:val="28"/>
          <w:szCs w:val="28"/>
          <w:shd w:val="clear" w:color="auto" w:fill="FFFFFF"/>
          <w:lang w:val="ru-RU"/>
        </w:rPr>
        <w:t>Press</w:t>
      </w:r>
      <w:proofErr w:type="spellEnd"/>
      <w:r w:rsidRPr="00237943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, 1990. </w:t>
      </w:r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– 198 </w:t>
      </w:r>
      <w:proofErr w:type="spellStart"/>
      <w:proofErr w:type="gramStart"/>
      <w:r w:rsidRPr="00237943">
        <w:rPr>
          <w:rFonts w:ascii="Arial" w:hAnsi="Arial" w:cs="Arial"/>
          <w:bCs/>
          <w:sz w:val="28"/>
          <w:szCs w:val="28"/>
          <w:lang w:val="ru-RU"/>
        </w:rPr>
        <w:t>с.</w:t>
      </w:r>
      <w:r w:rsidRPr="00237943">
        <w:rPr>
          <w:rStyle w:val="medium-8"/>
          <w:rFonts w:ascii="Arial" w:hAnsi="Arial" w:cs="Arial"/>
          <w:sz w:val="28"/>
          <w:szCs w:val="28"/>
          <w:bdr w:val="none" w:sz="0" w:space="0" w:color="auto" w:frame="1"/>
          <w:lang w:val="ru-RU"/>
        </w:rPr>
        <w:t>https</w:t>
      </w:r>
      <w:proofErr w:type="spellEnd"/>
      <w:r w:rsidRPr="00237943">
        <w:rPr>
          <w:rStyle w:val="medium-8"/>
          <w:rFonts w:ascii="Arial" w:hAnsi="Arial" w:cs="Arial"/>
          <w:sz w:val="28"/>
          <w:szCs w:val="28"/>
          <w:bdr w:val="none" w:sz="0" w:space="0" w:color="auto" w:frame="1"/>
          <w:lang w:val="ru-RU"/>
        </w:rPr>
        <w:t>://doi.org/10.1017/CBO9780511808678</w:t>
      </w:r>
      <w:proofErr w:type="gramEnd"/>
      <w:r w:rsidRPr="00237943">
        <w:rPr>
          <w:rStyle w:val="medium-8"/>
          <w:rFonts w:ascii="Arial" w:hAnsi="Arial" w:cs="Arial"/>
          <w:sz w:val="28"/>
          <w:szCs w:val="28"/>
          <w:bdr w:val="none" w:sz="0" w:space="0" w:color="auto" w:frame="1"/>
          <w:lang w:val="ru-RU"/>
        </w:rPr>
        <w:t>.</w:t>
      </w:r>
    </w:p>
    <w:p w:rsidR="00B24D84" w:rsidRPr="00D07C94" w:rsidRDefault="00B24D84" w:rsidP="00B24D84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Style w:val="medium-8"/>
          <w:rFonts w:ascii="Arial" w:hAnsi="Arial" w:cs="Arial"/>
          <w:sz w:val="28"/>
          <w:szCs w:val="28"/>
          <w:bdr w:val="none" w:sz="0" w:space="0" w:color="auto" w:frame="1"/>
          <w:lang w:val="en-US"/>
        </w:rPr>
      </w:pPr>
      <w:r w:rsidRPr="00D07C94">
        <w:rPr>
          <w:rStyle w:val="a9"/>
          <w:rFonts w:ascii="Arial" w:hAnsi="Arial" w:cs="Arial"/>
          <w:sz w:val="28"/>
          <w:szCs w:val="28"/>
          <w:shd w:val="clear" w:color="auto" w:fill="FFFFFF"/>
          <w:lang w:val="en-US"/>
        </w:rPr>
        <w:t>North</w:t>
      </w:r>
      <w:r w:rsidRPr="00D07C94">
        <w:rPr>
          <w:rFonts w:ascii="Arial" w:hAnsi="Arial" w:cs="Arial"/>
          <w:sz w:val="28"/>
          <w:szCs w:val="28"/>
          <w:shd w:val="clear" w:color="auto" w:fill="FFFFFF"/>
          <w:lang w:val="en-US"/>
        </w:rPr>
        <w:t>, </w:t>
      </w:r>
      <w:proofErr w:type="gramStart"/>
      <w:r w:rsidRPr="00D07C94">
        <w:rPr>
          <w:rStyle w:val="a9"/>
          <w:rFonts w:ascii="Arial" w:hAnsi="Arial" w:cs="Arial"/>
          <w:sz w:val="28"/>
          <w:szCs w:val="28"/>
          <w:shd w:val="clear" w:color="auto" w:fill="FFFFFF"/>
          <w:lang w:val="en-US"/>
        </w:rPr>
        <w:t>D</w:t>
      </w:r>
      <w:r w:rsidRPr="00D07C94">
        <w:rPr>
          <w:rFonts w:ascii="Arial" w:hAnsi="Arial" w:cs="Arial"/>
          <w:sz w:val="28"/>
          <w:szCs w:val="28"/>
          <w:shd w:val="clear" w:color="auto" w:fill="FFFFFF"/>
          <w:lang w:val="en-US"/>
        </w:rPr>
        <w:t>.(</w:t>
      </w:r>
      <w:proofErr w:type="gramEnd"/>
      <w:r w:rsidRPr="00D07C94">
        <w:rPr>
          <w:rStyle w:val="a9"/>
          <w:rFonts w:ascii="Arial" w:hAnsi="Arial" w:cs="Arial"/>
          <w:sz w:val="28"/>
          <w:szCs w:val="28"/>
          <w:shd w:val="clear" w:color="auto" w:fill="FFFFFF"/>
          <w:lang w:val="en-US"/>
        </w:rPr>
        <w:t>1990</w:t>
      </w:r>
      <w:r w:rsidRPr="00D07C94">
        <w:rPr>
          <w:rFonts w:ascii="Arial" w:hAnsi="Arial" w:cs="Arial"/>
          <w:sz w:val="28"/>
          <w:szCs w:val="28"/>
          <w:shd w:val="clear" w:color="auto" w:fill="FFFFFF"/>
          <w:lang w:val="en-US"/>
        </w:rPr>
        <w:t>), </w:t>
      </w:r>
      <w:r w:rsidRPr="00D07C94">
        <w:rPr>
          <w:rStyle w:val="a9"/>
          <w:rFonts w:ascii="Arial" w:hAnsi="Arial" w:cs="Arial"/>
          <w:sz w:val="28"/>
          <w:szCs w:val="28"/>
          <w:shd w:val="clear" w:color="auto" w:fill="FFFFFF"/>
          <w:lang w:val="en-US"/>
        </w:rPr>
        <w:t>Institutions</w:t>
      </w:r>
      <w:r w:rsidRPr="00D07C94">
        <w:rPr>
          <w:rFonts w:ascii="Arial" w:hAnsi="Arial" w:cs="Arial"/>
          <w:sz w:val="28"/>
          <w:szCs w:val="28"/>
          <w:shd w:val="clear" w:color="auto" w:fill="FFFFFF"/>
          <w:lang w:val="en-US"/>
        </w:rPr>
        <w:t>, </w:t>
      </w:r>
      <w:r w:rsidRPr="00D07C94">
        <w:rPr>
          <w:rStyle w:val="a9"/>
          <w:rFonts w:ascii="Arial" w:hAnsi="Arial" w:cs="Arial"/>
          <w:sz w:val="28"/>
          <w:szCs w:val="28"/>
          <w:shd w:val="clear" w:color="auto" w:fill="FFFFFF"/>
          <w:lang w:val="en-US"/>
        </w:rPr>
        <w:t>Institutional Change</w:t>
      </w:r>
      <w:r w:rsidRPr="00D07C9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 and Economic Performance, Cambridge: Cambridge University Press. </w:t>
      </w:r>
      <w:r w:rsidRPr="00D07C94">
        <w:rPr>
          <w:rStyle w:val="medium-8"/>
          <w:rFonts w:ascii="Arial" w:hAnsi="Arial" w:cs="Arial"/>
          <w:sz w:val="28"/>
          <w:szCs w:val="28"/>
          <w:bdr w:val="none" w:sz="0" w:space="0" w:color="auto" w:frame="1"/>
          <w:lang w:val="en-US"/>
        </w:rPr>
        <w:t>https://doi.org/10.1017/CBO9780511808678.</w:t>
      </w:r>
    </w:p>
    <w:p w:rsidR="00B24D84" w:rsidRPr="00D07C94" w:rsidRDefault="00B24D84" w:rsidP="00B24D84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Style w:val="medium-8"/>
          <w:rFonts w:ascii="Arial" w:hAnsi="Arial" w:cs="Arial"/>
          <w:sz w:val="28"/>
          <w:szCs w:val="28"/>
          <w:lang w:val="en-US"/>
        </w:rPr>
      </w:pPr>
    </w:p>
    <w:p w:rsidR="00B24D84" w:rsidRPr="00237943" w:rsidRDefault="00B24D84" w:rsidP="00B24D84">
      <w:pPr>
        <w:pStyle w:val="11"/>
        <w:numPr>
          <w:ilvl w:val="0"/>
          <w:numId w:val="2"/>
        </w:numPr>
        <w:tabs>
          <w:tab w:val="num" w:pos="567"/>
          <w:tab w:val="left" w:pos="851"/>
          <w:tab w:val="left" w:pos="993"/>
          <w:tab w:val="left" w:pos="1080"/>
        </w:tabs>
        <w:ind w:left="0" w:firstLine="0"/>
        <w:jc w:val="both"/>
        <w:rPr>
          <w:rFonts w:ascii="Arial" w:hAnsi="Arial" w:cs="Arial"/>
          <w:bCs/>
          <w:sz w:val="28"/>
          <w:szCs w:val="28"/>
        </w:rPr>
      </w:pPr>
      <w:r w:rsidRPr="00237943">
        <w:rPr>
          <w:rFonts w:ascii="Arial" w:hAnsi="Arial" w:cs="Arial"/>
          <w:bCs/>
          <w:sz w:val="28"/>
          <w:szCs w:val="28"/>
        </w:rPr>
        <w:t xml:space="preserve">Хайек Ф. Пагубная самонадеянность. Ошибки социализма / Ф. Хайек. – </w:t>
      </w:r>
      <w:proofErr w:type="gramStart"/>
      <w:r w:rsidRPr="00237943">
        <w:rPr>
          <w:rFonts w:ascii="Arial" w:hAnsi="Arial" w:cs="Arial"/>
          <w:bCs/>
          <w:sz w:val="28"/>
          <w:szCs w:val="28"/>
        </w:rPr>
        <w:t>М. :</w:t>
      </w:r>
      <w:proofErr w:type="gramEnd"/>
      <w:r w:rsidRPr="00237943">
        <w:rPr>
          <w:rFonts w:ascii="Arial" w:hAnsi="Arial" w:cs="Arial"/>
          <w:bCs/>
          <w:sz w:val="28"/>
          <w:szCs w:val="28"/>
        </w:rPr>
        <w:t xml:space="preserve"> Новости, 1992. – 304 с.</w:t>
      </w:r>
    </w:p>
    <w:p w:rsidR="00B24D84" w:rsidRPr="00237943" w:rsidRDefault="00B24D84" w:rsidP="00B24D84">
      <w:pPr>
        <w:pStyle w:val="11"/>
        <w:tabs>
          <w:tab w:val="num" w:pos="567"/>
          <w:tab w:val="left" w:pos="851"/>
          <w:tab w:val="left" w:pos="993"/>
          <w:tab w:val="left" w:pos="1080"/>
        </w:tabs>
        <w:ind w:left="0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237943">
        <w:rPr>
          <w:rFonts w:ascii="Arial" w:hAnsi="Arial" w:cs="Arial"/>
          <w:bCs/>
          <w:sz w:val="28"/>
          <w:szCs w:val="28"/>
        </w:rPr>
        <w:t>Hayek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, F. (1992).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Pagubnaya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samonadeyannost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Oshibki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sotsializma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Moskva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: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Novosti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>.</w:t>
      </w:r>
    </w:p>
    <w:p w:rsidR="00B24D84" w:rsidRPr="00237943" w:rsidRDefault="00B24D84" w:rsidP="00B24D84">
      <w:pPr>
        <w:widowControl w:val="0"/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B24D84" w:rsidRPr="00237943" w:rsidRDefault="00B24D84" w:rsidP="00B24D84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237943">
        <w:rPr>
          <w:rFonts w:ascii="Arial" w:hAnsi="Arial" w:cs="Arial"/>
          <w:bCs/>
          <w:sz w:val="28"/>
          <w:szCs w:val="28"/>
        </w:rPr>
        <w:t>Норт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 Д. Насилие и социальные порядки. Концептуальные рамки для интерпретации письменной истории человечества / Д.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Норт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, Д.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lastRenderedPageBreak/>
        <w:t>Уоллис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, Б.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Вайнгаст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>. – М.: Изд. Института Гайдара, 2011. – 480 с.</w:t>
      </w:r>
    </w:p>
    <w:p w:rsidR="00B24D84" w:rsidRPr="00237943" w:rsidRDefault="00B24D84" w:rsidP="00B24D84">
      <w:pPr>
        <w:widowControl w:val="0"/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val="ru-RU"/>
        </w:rPr>
      </w:pPr>
      <w:r w:rsidRPr="00B24D84">
        <w:rPr>
          <w:rFonts w:ascii="Arial" w:hAnsi="Arial" w:cs="Arial"/>
          <w:bCs/>
          <w:sz w:val="28"/>
          <w:szCs w:val="28"/>
          <w:lang w:val="en-US"/>
        </w:rPr>
        <w:t xml:space="preserve"> Nort, D., Uollis, D. </w:t>
      </w:r>
      <w:r w:rsidRPr="00B24D84">
        <w:rPr>
          <w:rFonts w:ascii="Arial" w:eastAsia="TimesNewRomanPSMT" w:hAnsi="Arial" w:cs="Arial"/>
          <w:bCs/>
          <w:sz w:val="28"/>
          <w:szCs w:val="28"/>
          <w:lang w:val="en-US"/>
        </w:rPr>
        <w:t xml:space="preserve">&amp; </w:t>
      </w:r>
      <w:r w:rsidRPr="00B24D84">
        <w:rPr>
          <w:rFonts w:ascii="Arial" w:hAnsi="Arial" w:cs="Arial"/>
          <w:bCs/>
          <w:sz w:val="28"/>
          <w:szCs w:val="28"/>
          <w:lang w:val="en-US"/>
        </w:rPr>
        <w:t xml:space="preserve">Vayngast, B. (2011). Nasiliye i sotsialnyye poryadki. Kontseptualnyye ramki dlya interpretatsii pismennoy istorii chelovechestva. </w:t>
      </w:r>
      <w:proofErr w:type="spellStart"/>
      <w:r w:rsidRPr="00237943">
        <w:rPr>
          <w:rFonts w:ascii="Arial" w:hAnsi="Arial" w:cs="Arial"/>
          <w:sz w:val="28"/>
          <w:szCs w:val="28"/>
          <w:lang w:val="ru-RU"/>
        </w:rPr>
        <w:t>Moskva</w:t>
      </w:r>
      <w:proofErr w:type="spellEnd"/>
      <w:r w:rsidRPr="00237943">
        <w:rPr>
          <w:rFonts w:ascii="Arial" w:hAnsi="Arial" w:cs="Arial"/>
          <w:sz w:val="28"/>
          <w:szCs w:val="28"/>
          <w:lang w:val="ru-RU"/>
        </w:rPr>
        <w:t xml:space="preserve">: </w:t>
      </w:r>
      <w:proofErr w:type="spellStart"/>
      <w:r w:rsidRPr="00237943">
        <w:rPr>
          <w:rFonts w:ascii="Arial" w:hAnsi="Arial" w:cs="Arial"/>
          <w:sz w:val="28"/>
          <w:szCs w:val="28"/>
          <w:lang w:val="ru-RU"/>
        </w:rPr>
        <w:t>Institut</w:t>
      </w:r>
      <w:proofErr w:type="spellEnd"/>
      <w:r w:rsidRPr="0023794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sz w:val="28"/>
          <w:szCs w:val="28"/>
          <w:lang w:val="ru-RU"/>
        </w:rPr>
        <w:t>Gaydara</w:t>
      </w:r>
      <w:proofErr w:type="spellEnd"/>
      <w:r w:rsidRPr="00237943">
        <w:rPr>
          <w:rFonts w:ascii="Arial" w:hAnsi="Arial" w:cs="Arial"/>
          <w:sz w:val="28"/>
          <w:szCs w:val="28"/>
          <w:lang w:val="ru-RU"/>
        </w:rPr>
        <w:t>.</w:t>
      </w:r>
    </w:p>
    <w:p w:rsidR="00B24D84" w:rsidRPr="00237943" w:rsidRDefault="00B24D84" w:rsidP="00B2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B24D84" w:rsidRPr="00237943" w:rsidRDefault="00B24D84" w:rsidP="00B2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sz w:val="28"/>
          <w:szCs w:val="28"/>
          <w:lang w:val="ru-RU"/>
        </w:rPr>
      </w:pPr>
      <w:r w:rsidRPr="00237943">
        <w:rPr>
          <w:rFonts w:ascii="Arial" w:hAnsi="Arial" w:cs="Arial"/>
          <w:b/>
          <w:sz w:val="28"/>
          <w:szCs w:val="28"/>
          <w:lang w:val="ru-RU"/>
        </w:rPr>
        <w:t>Оформление периодических изданий:</w:t>
      </w:r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фамилия автора, инициалы. В скобках год публикации статьи. Если статья напечатана не на английском языке, то подаётся её транслитерированное название. Том (Выпуск), страницы. Идентификатор </w:t>
      </w:r>
      <w:r w:rsidRPr="00237943">
        <w:rPr>
          <w:rFonts w:ascii="Arial" w:eastAsia="Times New Roman" w:hAnsi="Arial" w:cs="Arial"/>
          <w:bCs/>
          <w:sz w:val="28"/>
          <w:szCs w:val="28"/>
          <w:lang w:val="ru-RU" w:eastAsia="uk-UA"/>
        </w:rPr>
        <w:t>DOI (если он присвоен данной статье).</w:t>
      </w:r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Для электронных источников указывается режим доступа: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Retrieved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from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http:/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ххх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. </w:t>
      </w:r>
    </w:p>
    <w:p w:rsidR="00B24D84" w:rsidRPr="00237943" w:rsidRDefault="00B24D84" w:rsidP="00B2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sz w:val="28"/>
          <w:szCs w:val="28"/>
          <w:lang w:val="ru-RU"/>
        </w:rPr>
      </w:pPr>
    </w:p>
    <w:p w:rsidR="00B24D84" w:rsidRPr="00237943" w:rsidRDefault="00B24D84" w:rsidP="00B2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i/>
          <w:iCs/>
          <w:sz w:val="28"/>
          <w:szCs w:val="28"/>
          <w:lang w:val="ru-RU"/>
        </w:rPr>
      </w:pPr>
      <w:r w:rsidRPr="00237943">
        <w:rPr>
          <w:rFonts w:ascii="Arial" w:eastAsia="TimesNewRomanPSMT" w:hAnsi="Arial" w:cs="Arial"/>
          <w:bCs/>
          <w:i/>
          <w:iCs/>
          <w:sz w:val="28"/>
          <w:szCs w:val="28"/>
          <w:lang w:val="ru-RU"/>
        </w:rPr>
        <w:t>Примеры:</w:t>
      </w:r>
    </w:p>
    <w:p w:rsidR="00B24D84" w:rsidRPr="00237943" w:rsidRDefault="00B24D84" w:rsidP="00B2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i/>
          <w:iCs/>
          <w:sz w:val="28"/>
          <w:szCs w:val="28"/>
          <w:lang w:val="ru-RU"/>
        </w:rPr>
      </w:pPr>
    </w:p>
    <w:p w:rsidR="00B24D84" w:rsidRPr="00B24D84" w:rsidRDefault="00B24D84" w:rsidP="00B24D84">
      <w:pPr>
        <w:pStyle w:val="a8"/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NewRomanPSMT" w:hAnsi="Arial" w:cs="Arial"/>
          <w:bCs/>
          <w:sz w:val="28"/>
          <w:szCs w:val="28"/>
          <w:lang w:val="en-US"/>
        </w:rPr>
      </w:pPr>
      <w:r w:rsidRPr="00B24D84">
        <w:rPr>
          <w:rFonts w:ascii="Arial" w:hAnsi="Arial" w:cs="Arial"/>
          <w:sz w:val="28"/>
          <w:szCs w:val="28"/>
          <w:lang w:val="en-US"/>
        </w:rPr>
        <w:t>Amable B. The Political Economy of the Neoliberal Transformation of French Industrial Relations / B. Amable // ILR Review, 2016. – Vol. 69 (3), P. 523- 550. https://doi.org/10.1177/0019793916630714.</w:t>
      </w:r>
    </w:p>
    <w:p w:rsidR="00B24D84" w:rsidRPr="00237943" w:rsidRDefault="00B24D84" w:rsidP="00B2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24D84">
        <w:rPr>
          <w:rFonts w:ascii="Arial" w:hAnsi="Arial" w:cs="Arial"/>
          <w:sz w:val="28"/>
          <w:szCs w:val="28"/>
          <w:lang w:val="en-US"/>
        </w:rPr>
        <w:t xml:space="preserve">Amable, B. (2016). The Political Economy of the Neoliberal Transformation of French Industrial Relations. </w:t>
      </w:r>
      <w:r w:rsidRPr="00237943">
        <w:rPr>
          <w:rFonts w:ascii="Arial" w:hAnsi="Arial" w:cs="Arial"/>
          <w:sz w:val="28"/>
          <w:szCs w:val="28"/>
          <w:lang w:val="ru-RU"/>
        </w:rPr>
        <w:t xml:space="preserve">ILR </w:t>
      </w:r>
      <w:proofErr w:type="spellStart"/>
      <w:r w:rsidRPr="00237943">
        <w:rPr>
          <w:rFonts w:ascii="Arial" w:hAnsi="Arial" w:cs="Arial"/>
          <w:sz w:val="28"/>
          <w:szCs w:val="28"/>
          <w:lang w:val="ru-RU"/>
        </w:rPr>
        <w:t>Review</w:t>
      </w:r>
      <w:proofErr w:type="spellEnd"/>
      <w:r w:rsidRPr="00237943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237943">
        <w:rPr>
          <w:rFonts w:ascii="Arial" w:hAnsi="Arial" w:cs="Arial"/>
          <w:sz w:val="28"/>
          <w:szCs w:val="28"/>
          <w:lang w:val="ru-RU"/>
        </w:rPr>
        <w:t>Vol</w:t>
      </w:r>
      <w:proofErr w:type="spellEnd"/>
      <w:r w:rsidRPr="00237943">
        <w:rPr>
          <w:rFonts w:ascii="Arial" w:hAnsi="Arial" w:cs="Arial"/>
          <w:sz w:val="28"/>
          <w:szCs w:val="28"/>
          <w:lang w:val="ru-RU"/>
        </w:rPr>
        <w:t xml:space="preserve">. 69 (3), </w:t>
      </w:r>
      <w:proofErr w:type="spellStart"/>
      <w:r w:rsidRPr="00237943">
        <w:rPr>
          <w:rFonts w:ascii="Arial" w:hAnsi="Arial" w:cs="Arial"/>
          <w:sz w:val="28"/>
          <w:szCs w:val="28"/>
          <w:lang w:val="ru-RU"/>
        </w:rPr>
        <w:t>pp</w:t>
      </w:r>
      <w:proofErr w:type="spellEnd"/>
      <w:r w:rsidRPr="00237943">
        <w:rPr>
          <w:rFonts w:ascii="Arial" w:hAnsi="Arial" w:cs="Arial"/>
          <w:sz w:val="28"/>
          <w:szCs w:val="28"/>
          <w:lang w:val="ru-RU"/>
        </w:rPr>
        <w:t>. 523-550. https://doi.org/10.1177/0019793916630714.</w:t>
      </w:r>
    </w:p>
    <w:p w:rsidR="00B24D84" w:rsidRPr="00237943" w:rsidRDefault="00B24D84" w:rsidP="00B2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B24D84" w:rsidRPr="00237943" w:rsidRDefault="00B24D84" w:rsidP="00B24D84">
      <w:pPr>
        <w:pStyle w:val="3"/>
        <w:numPr>
          <w:ilvl w:val="3"/>
          <w:numId w:val="1"/>
        </w:numPr>
        <w:tabs>
          <w:tab w:val="left" w:pos="851"/>
          <w:tab w:val="left" w:pos="993"/>
        </w:tabs>
        <w:ind w:left="0" w:firstLine="0"/>
        <w:jc w:val="both"/>
        <w:rPr>
          <w:rFonts w:ascii="Arial" w:hAnsi="Arial" w:cs="Arial"/>
          <w:bCs/>
          <w:sz w:val="28"/>
          <w:szCs w:val="28"/>
        </w:rPr>
      </w:pPr>
      <w:r w:rsidRPr="00237943">
        <w:rPr>
          <w:rFonts w:ascii="Arial" w:hAnsi="Arial" w:cs="Arial"/>
          <w:bCs/>
          <w:sz w:val="28"/>
          <w:szCs w:val="28"/>
        </w:rPr>
        <w:t xml:space="preserve">Пилипенко Ю. І.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Технологічна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 система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суспільства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 та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її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 структура / Ю. І. Пилипенко // Науковий вісник НГУ. – №6 (132). – 2012. – С. 147–153.</w:t>
      </w:r>
    </w:p>
    <w:p w:rsidR="00B24D84" w:rsidRPr="00237943" w:rsidRDefault="00B24D84" w:rsidP="00B24D8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eastAsia="TimesNewRomanPSMT" w:hAnsi="Arial" w:cs="Arial"/>
          <w:bCs/>
          <w:sz w:val="28"/>
          <w:szCs w:val="28"/>
          <w:lang w:val="ru-RU"/>
        </w:rPr>
      </w:pP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Pilipenko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Yu.І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. (2012).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Tekhnologichna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systema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suspilstva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ta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yii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struktura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Naukoviy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visnyk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NGU –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Scientific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Bulletin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NGU, (6), 147–153. </w:t>
      </w:r>
      <w:r w:rsidRPr="00237943">
        <w:rPr>
          <w:rFonts w:ascii="Arial" w:hAnsi="Arial" w:cs="Arial"/>
          <w:sz w:val="28"/>
          <w:szCs w:val="28"/>
          <w:lang w:val="ru-RU"/>
        </w:rPr>
        <w:t>https://doi.org/</w:t>
      </w:r>
      <w:r w:rsidRPr="00237943">
        <w:rPr>
          <w:rFonts w:ascii="Arial" w:eastAsia="Times New Roman" w:hAnsi="Arial" w:cs="Arial"/>
          <w:bCs/>
          <w:sz w:val="28"/>
          <w:szCs w:val="28"/>
          <w:lang w:val="ru-RU" w:eastAsia="uk-UA"/>
        </w:rPr>
        <w:t>10.1596/978-1-4648-0403-8</w:t>
      </w:r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.</w:t>
      </w:r>
    </w:p>
    <w:p w:rsidR="00B24D84" w:rsidRPr="00237943" w:rsidRDefault="00B24D84" w:rsidP="00B24D8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B24D84" w:rsidRPr="00237943" w:rsidRDefault="00B24D84" w:rsidP="00B24D84">
      <w:pPr>
        <w:pStyle w:val="a8"/>
        <w:widowControl w:val="0"/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r w:rsidRPr="00B24D84">
        <w:rPr>
          <w:rFonts w:ascii="Arial" w:hAnsi="Arial" w:cs="Arial"/>
          <w:bCs/>
          <w:sz w:val="28"/>
          <w:szCs w:val="28"/>
          <w:lang w:val="en-US"/>
        </w:rPr>
        <w:t xml:space="preserve">Rowley Ch. K. Political Culture and Economic Performance in Sub-Saharan Africa / Rowley Ch. K. // European Journal of Political Economy. </w:t>
      </w:r>
      <w:r w:rsidRPr="00237943">
        <w:rPr>
          <w:rFonts w:ascii="Arial" w:hAnsi="Arial" w:cs="Arial"/>
          <w:bCs/>
          <w:sz w:val="28"/>
          <w:szCs w:val="28"/>
        </w:rPr>
        <w:t xml:space="preserve">− 2000. − </w:t>
      </w:r>
      <w:proofErr w:type="spellStart"/>
      <w:r w:rsidRPr="00237943">
        <w:rPr>
          <w:rFonts w:ascii="Arial" w:hAnsi="Arial" w:cs="Arial"/>
          <w:bCs/>
          <w:sz w:val="28"/>
          <w:szCs w:val="28"/>
        </w:rPr>
        <w:t>Vol</w:t>
      </w:r>
      <w:proofErr w:type="spellEnd"/>
      <w:r w:rsidRPr="00237943">
        <w:rPr>
          <w:rFonts w:ascii="Arial" w:hAnsi="Arial" w:cs="Arial"/>
          <w:bCs/>
          <w:sz w:val="28"/>
          <w:szCs w:val="28"/>
        </w:rPr>
        <w:t xml:space="preserve">. 16. – №. 1.– Р. 133 –158. </w:t>
      </w:r>
      <w:r w:rsidRPr="00237943">
        <w:rPr>
          <w:rFonts w:ascii="Arial" w:eastAsia="TimesNewRomanPSMT" w:hAnsi="Arial" w:cs="Arial"/>
          <w:bCs/>
          <w:sz w:val="28"/>
          <w:szCs w:val="28"/>
        </w:rPr>
        <w:t>[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</w:rPr>
        <w:t>Електронний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</w:rPr>
        <w:t xml:space="preserve"> ресурс]</w:t>
      </w:r>
      <w:r w:rsidRPr="00237943">
        <w:rPr>
          <w:rFonts w:ascii="Arial" w:hAnsi="Arial" w:cs="Arial"/>
          <w:bCs/>
          <w:sz w:val="28"/>
          <w:szCs w:val="28"/>
        </w:rPr>
        <w:t xml:space="preserve"> – Режим доступу:</w:t>
      </w:r>
      <w:r w:rsidRPr="00237943">
        <w:rPr>
          <w:rFonts w:ascii="Arial" w:eastAsia="TimesNewRomanPSMT" w:hAnsi="Arial" w:cs="Arial"/>
          <w:bCs/>
          <w:sz w:val="28"/>
          <w:szCs w:val="28"/>
        </w:rPr>
        <w:t xml:space="preserve"> https://econpapers.repec.org/RePEc:eee:poleco:v:16:y:2000:i:1:p:133-158.</w:t>
      </w:r>
    </w:p>
    <w:p w:rsidR="00B24D84" w:rsidRPr="00B24D84" w:rsidRDefault="00B24D84" w:rsidP="00B24D84">
      <w:pPr>
        <w:pStyle w:val="a8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D07C94">
        <w:rPr>
          <w:rFonts w:ascii="Arial" w:hAnsi="Arial" w:cs="Arial"/>
          <w:bCs/>
          <w:sz w:val="28"/>
          <w:szCs w:val="28"/>
          <w:lang w:val="en-US"/>
        </w:rPr>
        <w:t xml:space="preserve">Rowley, </w:t>
      </w:r>
      <w:proofErr w:type="spellStart"/>
      <w:r w:rsidRPr="00D07C94">
        <w:rPr>
          <w:rFonts w:ascii="Arial" w:hAnsi="Arial" w:cs="Arial"/>
          <w:bCs/>
          <w:sz w:val="28"/>
          <w:szCs w:val="28"/>
          <w:lang w:val="en-US"/>
        </w:rPr>
        <w:t>Ch.K</w:t>
      </w:r>
      <w:proofErr w:type="spellEnd"/>
      <w:r w:rsidRPr="00D07C94">
        <w:rPr>
          <w:rFonts w:ascii="Arial" w:hAnsi="Arial" w:cs="Arial"/>
          <w:bCs/>
          <w:sz w:val="28"/>
          <w:szCs w:val="28"/>
          <w:lang w:val="en-US"/>
        </w:rPr>
        <w:t>. (2000). Political Culture and Economic Performance in Sub-</w:t>
      </w:r>
      <w:proofErr w:type="gramStart"/>
      <w:r w:rsidRPr="00D07C94">
        <w:rPr>
          <w:rFonts w:ascii="Arial" w:hAnsi="Arial" w:cs="Arial"/>
          <w:bCs/>
          <w:sz w:val="28"/>
          <w:szCs w:val="28"/>
          <w:lang w:val="en-US"/>
        </w:rPr>
        <w:t>Saharan .</w:t>
      </w:r>
      <w:proofErr w:type="gramEnd"/>
      <w:r w:rsidRPr="00D07C9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B24D84">
        <w:rPr>
          <w:rFonts w:ascii="Arial" w:hAnsi="Arial" w:cs="Arial"/>
          <w:bCs/>
          <w:sz w:val="28"/>
          <w:szCs w:val="28"/>
          <w:lang w:val="en-US"/>
        </w:rPr>
        <w:t>European Journal of Political Economy, 1, 16, 133-158</w:t>
      </w:r>
      <w:r w:rsidRPr="00B24D84">
        <w:rPr>
          <w:rFonts w:ascii="Arial" w:eastAsia="TimesNewRomanPSMT" w:hAnsi="Arial" w:cs="Arial"/>
          <w:bCs/>
          <w:sz w:val="28"/>
          <w:szCs w:val="28"/>
          <w:lang w:val="en-US"/>
        </w:rPr>
        <w:t>.</w:t>
      </w:r>
      <w:r w:rsidRPr="00B24D8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B24D84">
        <w:rPr>
          <w:rFonts w:ascii="Arial" w:eastAsia="TimesNewRomanPSMT" w:hAnsi="Arial" w:cs="Arial"/>
          <w:bCs/>
          <w:sz w:val="28"/>
          <w:szCs w:val="28"/>
          <w:lang w:val="en-US"/>
        </w:rPr>
        <w:t>Retrieved from https://econpapers.repec.org/RePEc:eee:poleco:v:16:y:2000:i:1:p:133-158.</w:t>
      </w:r>
      <w:r w:rsidRPr="00B24D8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B24D84">
        <w:rPr>
          <w:rFonts w:ascii="Arial" w:hAnsi="Arial" w:cs="Arial"/>
          <w:sz w:val="28"/>
          <w:szCs w:val="28"/>
          <w:lang w:val="en-US"/>
        </w:rPr>
        <w:t>https://doi.org</w:t>
      </w:r>
      <w:r w:rsidRPr="00B24D84">
        <w:rPr>
          <w:rFonts w:ascii="Arial" w:eastAsia="Times New Roman" w:hAnsi="Arial" w:cs="Arial"/>
          <w:bCs/>
          <w:sz w:val="28"/>
          <w:szCs w:val="28"/>
          <w:lang w:val="en-US" w:eastAsia="uk-UA"/>
        </w:rPr>
        <w:t xml:space="preserve">: </w:t>
      </w:r>
      <w:r w:rsidRPr="00B24D84">
        <w:rPr>
          <w:rFonts w:ascii="Arial" w:eastAsia="TimesNewRomanPSMT" w:hAnsi="Arial" w:cs="Arial"/>
          <w:bCs/>
          <w:sz w:val="28"/>
          <w:szCs w:val="28"/>
          <w:lang w:val="en-US"/>
        </w:rPr>
        <w:t>10.1016/S0176-2680(99)00051-8</w:t>
      </w:r>
    </w:p>
    <w:p w:rsidR="00B24D84" w:rsidRPr="00B24D84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sz w:val="28"/>
          <w:szCs w:val="28"/>
          <w:lang w:val="en-US"/>
        </w:rPr>
      </w:pP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sz w:val="28"/>
          <w:szCs w:val="28"/>
          <w:lang w:val="ru-RU"/>
        </w:rPr>
      </w:pPr>
      <w:r w:rsidRPr="00237943">
        <w:rPr>
          <w:rFonts w:ascii="Arial" w:hAnsi="Arial" w:cs="Arial"/>
          <w:b/>
          <w:sz w:val="28"/>
          <w:szCs w:val="28"/>
          <w:lang w:val="ru-RU"/>
        </w:rPr>
        <w:t>Оформление материалов конференций:</w:t>
      </w:r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фамилия автора, инициалы. В скобках год публикации тезисов доклада на конференции. Если тезисы напечатаны не на английском языке, то подаётся их транслитерированное название. Далее пишется «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Proceedings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from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MIIM» с обозначением через апостроф года проведения конференции. </w:t>
      </w:r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Курсивом транслитерированное название </w:t>
      </w:r>
      <w:proofErr w:type="gramStart"/>
      <w:r w:rsidRPr="00237943">
        <w:rPr>
          <w:rFonts w:ascii="Arial" w:hAnsi="Arial" w:cs="Arial"/>
          <w:bCs/>
          <w:sz w:val="28"/>
          <w:szCs w:val="28"/>
          <w:lang w:val="ru-RU"/>
        </w:rPr>
        <w:t>конференции В</w:t>
      </w:r>
      <w:proofErr w:type="gram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скобках страницы публикации. Место, название издания. В квадратных скобках </w:t>
      </w:r>
      <w:r w:rsidRPr="00237943"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страна проведения конференции. </w:t>
      </w:r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Для электронных источников указывается режим доступа: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Retrieved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from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http://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ххх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.</w:t>
      </w: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sz w:val="28"/>
          <w:szCs w:val="28"/>
          <w:lang w:val="ru-RU"/>
        </w:rPr>
      </w:pP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i/>
          <w:iCs/>
          <w:sz w:val="28"/>
          <w:szCs w:val="28"/>
          <w:lang w:val="ru-RU"/>
        </w:rPr>
      </w:pPr>
      <w:r w:rsidRPr="00237943">
        <w:rPr>
          <w:rFonts w:ascii="Arial" w:eastAsia="TimesNewRomanPSMT" w:hAnsi="Arial" w:cs="Arial"/>
          <w:bCs/>
          <w:i/>
          <w:iCs/>
          <w:sz w:val="28"/>
          <w:szCs w:val="28"/>
          <w:lang w:val="ru-RU"/>
        </w:rPr>
        <w:t>Примеры:</w:t>
      </w: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sz w:val="28"/>
          <w:szCs w:val="28"/>
          <w:lang w:val="ru-RU"/>
        </w:rPr>
      </w:pP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sz w:val="28"/>
          <w:szCs w:val="28"/>
          <w:lang w:val="ru-RU"/>
        </w:rPr>
      </w:pPr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1. Лазебник Л. Л.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Об’єктивні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передумови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використання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фінансових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відносин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для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централізованого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впливу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на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господарську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систему / Л. Л. Лазебник, Е. В.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Прушківська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//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Тези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доповідей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VI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Міжнародної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науково-практичної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конференції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«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Розвиток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регіонів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України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» (7-9 вересня 2019 року). –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Дніпро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: НТУ «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Дніпровська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політехніка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», 2019 – С. 102-104.</w:t>
      </w: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  <w:lang w:val="ru-RU"/>
        </w:rPr>
      </w:pP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Lаzеbnyk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, L.L. &amp;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Prushkіvskа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, Е.V. (2019).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Obiektyvnі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pеrеdumоvy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vykоrystаnnia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fіnаnsоvykh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vіdnоsyn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dlia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tsеntrаlіzоvаnоhо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vplyvu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nа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hospodarsku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lang w:val="ru-RU"/>
        </w:rPr>
        <w:t>systеmu</w:t>
      </w:r>
      <w:proofErr w:type="spellEnd"/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.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Proceedings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from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MIIM '19: VI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Mizhnarodna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naukovo-praktychna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konferentsiia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«</w:t>
      </w:r>
      <w:proofErr w:type="spellStart"/>
      <w:r w:rsidRPr="00237943">
        <w:rPr>
          <w:rFonts w:ascii="Arial" w:hAnsi="Arial" w:cs="Arial"/>
          <w:bCs/>
          <w:sz w:val="28"/>
          <w:szCs w:val="28"/>
          <w:shd w:val="clear" w:color="auto" w:fill="FFFFFF"/>
          <w:lang w:val="ru-RU"/>
        </w:rPr>
        <w:t>Rozvytok</w:t>
      </w:r>
      <w:proofErr w:type="spellEnd"/>
      <w:r w:rsidRPr="00237943">
        <w:rPr>
          <w:rFonts w:ascii="Arial" w:hAnsi="Arial" w:cs="Arial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shd w:val="clear" w:color="auto" w:fill="FFFFFF"/>
          <w:lang w:val="ru-RU"/>
        </w:rPr>
        <w:t>rehioniv</w:t>
      </w:r>
      <w:proofErr w:type="spellEnd"/>
      <w:r w:rsidRPr="00237943">
        <w:rPr>
          <w:rFonts w:ascii="Arial" w:hAnsi="Arial" w:cs="Arial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sz w:val="28"/>
          <w:szCs w:val="28"/>
          <w:shd w:val="clear" w:color="auto" w:fill="FFFFFF"/>
          <w:lang w:val="ru-RU"/>
        </w:rPr>
        <w:t>Ukrayiny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» (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pp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. 102-104).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Dnipro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: </w:t>
      </w:r>
      <w:proofErr w:type="gram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NTU  «</w:t>
      </w:r>
      <w:proofErr w:type="spellStart"/>
      <w:proofErr w:type="gram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Dnipro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Politechnic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».</w:t>
      </w: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37943">
        <w:rPr>
          <w:rFonts w:ascii="Arial" w:hAnsi="Arial" w:cs="Arial"/>
          <w:b/>
          <w:sz w:val="28"/>
          <w:szCs w:val="28"/>
          <w:lang w:val="ru-RU"/>
        </w:rPr>
        <w:t>Оформление сайтов:</w:t>
      </w:r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транслитерированное название сайта. Курсивом э</w:t>
      </w:r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лектронный адрес сайта.</w:t>
      </w:r>
      <w:r w:rsidRPr="00237943">
        <w:rPr>
          <w:rFonts w:ascii="Arial" w:hAnsi="Arial" w:cs="Arial"/>
          <w:bCs/>
          <w:sz w:val="28"/>
          <w:szCs w:val="28"/>
          <w:lang w:val="ru-RU"/>
        </w:rPr>
        <w:t xml:space="preserve"> Далее пишется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Retrieved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>from</w:t>
      </w:r>
      <w:proofErr w:type="spellEnd"/>
      <w:r w:rsidRPr="00237943">
        <w:rPr>
          <w:rFonts w:ascii="Arial" w:eastAsia="TimesNewRomanPSMT" w:hAnsi="Arial" w:cs="Arial"/>
          <w:bCs/>
          <w:sz w:val="28"/>
          <w:szCs w:val="28"/>
          <w:lang w:val="ru-RU"/>
        </w:rPr>
        <w:t xml:space="preserve"> http:// с указанием режима доступа. </w:t>
      </w:r>
      <w:r w:rsidRPr="00237943">
        <w:rPr>
          <w:rFonts w:ascii="Arial" w:hAnsi="Arial" w:cs="Arial"/>
          <w:bCs/>
          <w:sz w:val="28"/>
          <w:szCs w:val="28"/>
          <w:lang w:val="ru-RU"/>
        </w:rPr>
        <w:t>В квадратных скобках страна создания сайта.</w:t>
      </w: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i/>
          <w:iCs/>
          <w:sz w:val="28"/>
          <w:szCs w:val="28"/>
          <w:lang w:val="ru-RU"/>
        </w:rPr>
      </w:pPr>
      <w:r w:rsidRPr="00237943">
        <w:rPr>
          <w:rFonts w:ascii="Arial" w:eastAsia="TimesNewRomanPSMT" w:hAnsi="Arial" w:cs="Arial"/>
          <w:bCs/>
          <w:i/>
          <w:iCs/>
          <w:sz w:val="28"/>
          <w:szCs w:val="28"/>
          <w:lang w:val="ru-RU"/>
        </w:rPr>
        <w:t>Примеры:</w:t>
      </w:r>
    </w:p>
    <w:p w:rsidR="00B24D84" w:rsidRPr="00237943" w:rsidRDefault="00B24D84" w:rsidP="00B24D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Cs/>
          <w:sz w:val="28"/>
          <w:szCs w:val="28"/>
          <w:lang w:val="ru-RU"/>
        </w:rPr>
      </w:pPr>
    </w:p>
    <w:p w:rsidR="00B24D84" w:rsidRPr="00237943" w:rsidRDefault="00B24D84" w:rsidP="00B24D84">
      <w:pPr>
        <w:pStyle w:val="1"/>
        <w:spacing w:before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1.Валовий </w:t>
      </w:r>
      <w:proofErr w:type="spellStart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внутрішній</w:t>
      </w:r>
      <w:proofErr w:type="spellEnd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продукт у </w:t>
      </w:r>
      <w:proofErr w:type="spellStart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фактичних</w:t>
      </w:r>
      <w:proofErr w:type="spellEnd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цінах</w:t>
      </w:r>
      <w:proofErr w:type="spellEnd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. </w:t>
      </w:r>
      <w:proofErr w:type="spellStart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Державна</w:t>
      </w:r>
      <w:proofErr w:type="spellEnd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служба статистики. – [</w:t>
      </w:r>
      <w:proofErr w:type="spellStart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Електронний</w:t>
      </w:r>
      <w:proofErr w:type="spellEnd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ресурс] – Режим доступу:  </w:t>
      </w:r>
      <w:hyperlink r:id="rId6" w:history="1">
        <w:r w:rsidRPr="00237943">
          <w:rPr>
            <w:rStyle w:val="a3"/>
            <w:rFonts w:ascii="Arial" w:hAnsi="Arial" w:cs="Arial"/>
            <w:bCs/>
            <w:color w:val="auto"/>
            <w:sz w:val="28"/>
            <w:szCs w:val="28"/>
            <w:lang w:val="ru-RU"/>
          </w:rPr>
          <w:t>http://www.ukrstat.gov.ua/</w:t>
        </w:r>
      </w:hyperlink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</w:t>
      </w:r>
    </w:p>
    <w:p w:rsidR="00B24D84" w:rsidRPr="00B24D84" w:rsidRDefault="00B24D84" w:rsidP="00B24D84">
      <w:pPr>
        <w:pStyle w:val="1"/>
        <w:spacing w:before="0" w:line="240" w:lineRule="auto"/>
        <w:jc w:val="both"/>
        <w:rPr>
          <w:rStyle w:val="a3"/>
          <w:rFonts w:ascii="Arial" w:hAnsi="Arial" w:cs="Arial"/>
          <w:bCs/>
          <w:color w:val="auto"/>
          <w:sz w:val="28"/>
          <w:szCs w:val="28"/>
          <w:lang w:val="en-US"/>
        </w:rPr>
      </w:pPr>
      <w:proofErr w:type="spellStart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Vаlоvyi</w:t>
      </w:r>
      <w:proofErr w:type="spellEnd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Vnutrіshniy</w:t>
      </w:r>
      <w:proofErr w:type="spellEnd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prоdukt</w:t>
      </w:r>
      <w:proofErr w:type="spellEnd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u </w:t>
      </w:r>
      <w:proofErr w:type="spellStart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fаktychnykh</w:t>
      </w:r>
      <w:proofErr w:type="spellEnd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tsіnakh</w:t>
      </w:r>
      <w:proofErr w:type="spellEnd"/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 xml:space="preserve">. </w:t>
      </w:r>
      <w:r w:rsidRPr="00B24D84">
        <w:rPr>
          <w:rFonts w:ascii="Arial" w:hAnsi="Arial" w:cs="Arial"/>
          <w:bCs/>
          <w:color w:val="auto"/>
          <w:sz w:val="28"/>
          <w:szCs w:val="28"/>
          <w:lang w:val="en-US"/>
        </w:rPr>
        <w:t>D</w:t>
      </w:r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е</w:t>
      </w:r>
      <w:r w:rsidRPr="00B24D84">
        <w:rPr>
          <w:rFonts w:ascii="Arial" w:hAnsi="Arial" w:cs="Arial"/>
          <w:bCs/>
          <w:color w:val="auto"/>
          <w:sz w:val="28"/>
          <w:szCs w:val="28"/>
          <w:lang w:val="en-US"/>
        </w:rPr>
        <w:t>rzh</w:t>
      </w:r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а</w:t>
      </w:r>
      <w:r w:rsidRPr="00B24D84">
        <w:rPr>
          <w:rFonts w:ascii="Arial" w:hAnsi="Arial" w:cs="Arial"/>
          <w:bCs/>
          <w:color w:val="auto"/>
          <w:sz w:val="28"/>
          <w:szCs w:val="28"/>
          <w:lang w:val="en-US"/>
        </w:rPr>
        <w:t>vn</w:t>
      </w:r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а</w:t>
      </w:r>
      <w:r w:rsidRPr="00B24D84">
        <w:rPr>
          <w:rFonts w:ascii="Arial" w:hAnsi="Arial" w:cs="Arial"/>
          <w:bCs/>
          <w:color w:val="auto"/>
          <w:sz w:val="28"/>
          <w:szCs w:val="28"/>
          <w:lang w:val="en-US"/>
        </w:rPr>
        <w:t xml:space="preserve"> sluzhb</w:t>
      </w:r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а</w:t>
      </w:r>
      <w:r w:rsidRPr="00B24D84">
        <w:rPr>
          <w:rFonts w:ascii="Arial" w:hAnsi="Arial" w:cs="Arial"/>
          <w:bCs/>
          <w:color w:val="auto"/>
          <w:sz w:val="28"/>
          <w:szCs w:val="28"/>
          <w:lang w:val="en-US"/>
        </w:rPr>
        <w:t xml:space="preserve"> st</w:t>
      </w:r>
      <w:r w:rsidRPr="00237943">
        <w:rPr>
          <w:rFonts w:ascii="Arial" w:hAnsi="Arial" w:cs="Arial"/>
          <w:bCs/>
          <w:color w:val="auto"/>
          <w:sz w:val="28"/>
          <w:szCs w:val="28"/>
          <w:lang w:val="ru-RU"/>
        </w:rPr>
        <w:t>а</w:t>
      </w:r>
      <w:r w:rsidRPr="00B24D84">
        <w:rPr>
          <w:rFonts w:ascii="Arial" w:hAnsi="Arial" w:cs="Arial"/>
          <w:bCs/>
          <w:color w:val="auto"/>
          <w:sz w:val="28"/>
          <w:szCs w:val="28"/>
          <w:lang w:val="en-US"/>
        </w:rPr>
        <w:t xml:space="preserve">tystyky [A gross domestic product is in actual prices. Government service of statistics]. ukrstat.gov.ua. Retrieved from </w:t>
      </w:r>
      <w:hyperlink r:id="rId7" w:history="1">
        <w:r w:rsidRPr="00B24D84">
          <w:rPr>
            <w:rStyle w:val="a3"/>
            <w:rFonts w:ascii="Arial" w:hAnsi="Arial" w:cs="Arial"/>
            <w:bCs/>
            <w:color w:val="auto"/>
            <w:sz w:val="28"/>
            <w:szCs w:val="28"/>
            <w:lang w:val="en-US"/>
          </w:rPr>
          <w:t>http://www.ukrstat.gov.ua/</w:t>
        </w:r>
      </w:hyperlink>
      <w:r w:rsidRPr="00B24D84">
        <w:rPr>
          <w:rFonts w:ascii="Arial" w:hAnsi="Arial" w:cs="Arial"/>
          <w:bCs/>
          <w:color w:val="auto"/>
          <w:sz w:val="28"/>
          <w:szCs w:val="28"/>
          <w:lang w:val="en-US"/>
        </w:rPr>
        <w:t xml:space="preserve"> [in Ukrainian].</w:t>
      </w:r>
    </w:p>
    <w:p w:rsidR="00B24D84" w:rsidRPr="00B24D84" w:rsidRDefault="00B24D84" w:rsidP="00B24D84">
      <w:pPr>
        <w:pStyle w:val="a4"/>
        <w:widowControl w:val="0"/>
        <w:spacing w:after="0"/>
        <w:ind w:left="0"/>
        <w:jc w:val="both"/>
        <w:rPr>
          <w:rFonts w:ascii="Arial" w:hAnsi="Arial" w:cs="Arial"/>
          <w:bCs/>
          <w:sz w:val="28"/>
          <w:szCs w:val="28"/>
          <w:lang w:val="en-US"/>
        </w:rPr>
      </w:pPr>
    </w:p>
    <w:p w:rsidR="00B24D84" w:rsidRPr="00237943" w:rsidRDefault="00B24D84" w:rsidP="00B24D84">
      <w:pPr>
        <w:pStyle w:val="a4"/>
        <w:widowControl w:val="0"/>
        <w:spacing w:after="0"/>
        <w:ind w:left="0"/>
        <w:jc w:val="both"/>
        <w:rPr>
          <w:rFonts w:ascii="Arial" w:hAnsi="Arial" w:cs="Arial"/>
          <w:b/>
          <w:sz w:val="28"/>
          <w:szCs w:val="28"/>
        </w:rPr>
      </w:pPr>
      <w:r w:rsidRPr="00237943">
        <w:rPr>
          <w:rFonts w:ascii="Arial" w:hAnsi="Arial" w:cs="Arial"/>
          <w:b/>
          <w:sz w:val="28"/>
          <w:szCs w:val="28"/>
        </w:rPr>
        <w:t>Примечание:</w:t>
      </w:r>
    </w:p>
    <w:p w:rsidR="00B24D84" w:rsidRPr="00237943" w:rsidRDefault="00B24D84" w:rsidP="00B24D8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37943">
        <w:rPr>
          <w:rFonts w:ascii="Arial" w:hAnsi="Arial" w:cs="Arial"/>
          <w:b/>
          <w:sz w:val="28"/>
          <w:szCs w:val="28"/>
          <w:lang w:val="ru-RU"/>
        </w:rPr>
        <w:t>Обратите особое внимание на информацию, представленную в таблицах 1 і 2, которые касаются отдельных случаев транслитерации.</w:t>
      </w:r>
    </w:p>
    <w:p w:rsidR="00B24D84" w:rsidRPr="00237943" w:rsidRDefault="00B24D84" w:rsidP="00B24D84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  <w:lang w:val="ru-RU"/>
        </w:rPr>
      </w:pPr>
    </w:p>
    <w:p w:rsidR="00B24D84" w:rsidRPr="00237943" w:rsidRDefault="00B24D84" w:rsidP="00B24D84">
      <w:pPr>
        <w:pStyle w:val="a4"/>
        <w:widowControl w:val="0"/>
        <w:ind w:left="0"/>
        <w:jc w:val="both"/>
        <w:rPr>
          <w:rFonts w:ascii="Arial" w:hAnsi="Arial" w:cs="Arial"/>
          <w:sz w:val="28"/>
          <w:szCs w:val="28"/>
        </w:rPr>
      </w:pPr>
      <w:r w:rsidRPr="00237943">
        <w:rPr>
          <w:rFonts w:ascii="Arial" w:hAnsi="Arial" w:cs="Arial"/>
          <w:sz w:val="28"/>
          <w:szCs w:val="28"/>
        </w:rPr>
        <w:t>Таблица 1</w:t>
      </w:r>
    </w:p>
    <w:p w:rsidR="00B24D84" w:rsidRPr="00237943" w:rsidRDefault="00B24D84" w:rsidP="00B24D84">
      <w:pPr>
        <w:pStyle w:val="a4"/>
        <w:widowControl w:val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237943">
        <w:rPr>
          <w:rFonts w:ascii="Arial" w:hAnsi="Arial" w:cs="Arial"/>
          <w:b/>
          <w:bCs/>
          <w:sz w:val="28"/>
          <w:szCs w:val="28"/>
        </w:rPr>
        <w:t>Особенности транслитерации с украинского языка на латиницу отдельных букв и их сочетаний</w:t>
      </w:r>
    </w:p>
    <w:p w:rsidR="00B24D84" w:rsidRPr="00237943" w:rsidRDefault="00B24D84" w:rsidP="00B24D84">
      <w:pPr>
        <w:pStyle w:val="a4"/>
        <w:widowControl w:val="0"/>
        <w:ind w:left="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3477"/>
        <w:gridCol w:w="3769"/>
      </w:tblGrid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79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Украинский язык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Латиница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Примеры транслитерации</w:t>
            </w:r>
          </w:p>
        </w:tc>
      </w:tr>
      <w:tr w:rsidR="00B24D84" w:rsidRPr="00237943" w:rsidTr="00D84026">
        <w:trPr>
          <w:trHeight w:val="18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Г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Cs w:val="28"/>
              </w:rPr>
            </w:pP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Ґ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Cs w:val="28"/>
              </w:rPr>
            </w:pP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Є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237943">
              <w:rPr>
                <w:rFonts w:ascii="Arial" w:hAnsi="Arial" w:cs="Arial"/>
                <w:sz w:val="28"/>
                <w:szCs w:val="28"/>
              </w:rPr>
              <w:t>Ye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</w:rPr>
              <w:t xml:space="preserve">  (</w:t>
            </w:r>
            <w:proofErr w:type="gramEnd"/>
            <w:r w:rsidRPr="00237943">
              <w:rPr>
                <w:rFonts w:ascii="Arial" w:hAnsi="Arial" w:cs="Arial"/>
                <w:sz w:val="28"/>
                <w:szCs w:val="28"/>
              </w:rPr>
              <w:t>на початку слова);</w:t>
            </w:r>
          </w:p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іе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( в</w:t>
            </w:r>
            <w:proofErr w:type="gram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середині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кінці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слова).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B24D8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єдність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yednist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- 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своє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svoie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Ж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Cs w:val="28"/>
              </w:rPr>
              <w:t>Zh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«Житомир»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Zhytomyr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Cs w:val="28"/>
              </w:rPr>
            </w:pP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Ї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- </w:t>
            </w:r>
            <w:proofErr w:type="spellStart"/>
            <w:proofErr w:type="gram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Yi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 (</w:t>
            </w:r>
            <w:proofErr w:type="gram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на початку слова);</w:t>
            </w:r>
          </w:p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- і (в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іншій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позиції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B24D8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їх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yikh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:rsidR="00B24D84" w:rsidRPr="00237943" w:rsidRDefault="00B24D84" w:rsidP="00B24D8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свої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svoi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У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Cs w:val="28"/>
              </w:rPr>
              <w:t>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утворення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utvorennia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Х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Kh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Харків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proofErr w:type="gram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Kharkiv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;  «</w:t>
            </w:r>
            <w:proofErr w:type="spellStart"/>
            <w:proofErr w:type="gram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своїх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svoikh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Ц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Ts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«цех»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tsekh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Чч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«час»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chas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Ш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Sh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швидкий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shvydkiy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Щщ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Shch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щодо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shchodo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Ю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Yu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на початку</w:t>
            </w:r>
            <w:proofErr w:type="gram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слова)</w:t>
            </w:r>
          </w:p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і</w:t>
            </w:r>
            <w:proofErr w:type="gram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u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 (</w:t>
            </w:r>
            <w:proofErr w:type="gram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інших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позиціях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«Юрій»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Yuriy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мають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maiut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237943">
              <w:rPr>
                <w:rFonts w:ascii="Arial" w:hAnsi="Arial" w:cs="Arial"/>
                <w:sz w:val="28"/>
                <w:szCs w:val="28"/>
              </w:rPr>
              <w:t>Ya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</w:rPr>
              <w:t xml:space="preserve">  (</w:t>
            </w:r>
            <w:proofErr w:type="gramEnd"/>
            <w:r w:rsidRPr="00237943">
              <w:rPr>
                <w:rFonts w:ascii="Arial" w:hAnsi="Arial" w:cs="Arial"/>
                <w:sz w:val="28"/>
                <w:szCs w:val="28"/>
              </w:rPr>
              <w:t>на початку слова);</w:t>
            </w:r>
          </w:p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іа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(в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інших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позиціях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B24D8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явище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proofErr w:type="gram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yavyshche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;   </w:t>
            </w:r>
            <w:proofErr w:type="gram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муляр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muliar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:rsidR="00B24D84" w:rsidRPr="00237943" w:rsidRDefault="00B24D84" w:rsidP="00B24D8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ідея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>ideia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37943">
              <w:rPr>
                <w:rFonts w:ascii="Arial" w:hAnsi="Arial" w:cs="Arial"/>
                <w:sz w:val="28"/>
                <w:szCs w:val="28"/>
              </w:rPr>
              <w:t>Буквосочетания  «</w:t>
            </w:r>
            <w:proofErr w:type="spellStart"/>
            <w:proofErr w:type="gramEnd"/>
            <w:r w:rsidRPr="00237943">
              <w:rPr>
                <w:rFonts w:ascii="Arial" w:hAnsi="Arial" w:cs="Arial"/>
                <w:sz w:val="28"/>
                <w:szCs w:val="28"/>
              </w:rPr>
              <w:t>Зг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відтворюється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37943">
              <w:rPr>
                <w:rFonts w:ascii="Arial" w:hAnsi="Arial" w:cs="Arial"/>
                <w:sz w:val="28"/>
                <w:szCs w:val="28"/>
              </w:rPr>
              <w:t>як  «</w:t>
            </w:r>
            <w:proofErr w:type="spellStart"/>
            <w:proofErr w:type="gramEnd"/>
            <w:r w:rsidRPr="00237943">
              <w:rPr>
                <w:rFonts w:ascii="Arial" w:hAnsi="Arial" w:cs="Arial"/>
                <w:sz w:val="28"/>
                <w:szCs w:val="28"/>
              </w:rPr>
              <w:t>Zgh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згода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zghoda</w:t>
            </w:r>
            <w:proofErr w:type="spellEnd"/>
          </w:p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Мягкий знак и апостроф не отображаются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D84026">
            <w:pPr>
              <w:pStyle w:val="a4"/>
              <w:widowControl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B24D84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восьмий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vosmiy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B24D84" w:rsidRPr="00237943" w:rsidRDefault="00B24D84" w:rsidP="00B24D84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м’який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</w:rPr>
              <w:t xml:space="preserve">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miakiy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24D84" w:rsidRPr="00237943" w:rsidRDefault="00B24D84" w:rsidP="00D8402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B24D84" w:rsidRPr="00237943" w:rsidRDefault="00B24D84" w:rsidP="00B24D84">
      <w:pPr>
        <w:pStyle w:val="a4"/>
        <w:widowControl w:val="0"/>
        <w:ind w:left="0"/>
        <w:jc w:val="both"/>
        <w:rPr>
          <w:rFonts w:ascii="Arial" w:hAnsi="Arial" w:cs="Arial"/>
          <w:sz w:val="28"/>
          <w:szCs w:val="28"/>
        </w:rPr>
      </w:pPr>
    </w:p>
    <w:p w:rsidR="00B24D84" w:rsidRPr="00237943" w:rsidRDefault="00B24D84" w:rsidP="00B24D84">
      <w:pPr>
        <w:pStyle w:val="a4"/>
        <w:widowControl w:val="0"/>
        <w:ind w:left="0"/>
        <w:jc w:val="both"/>
        <w:rPr>
          <w:rFonts w:ascii="Arial" w:hAnsi="Arial" w:cs="Arial"/>
          <w:sz w:val="28"/>
          <w:szCs w:val="28"/>
        </w:rPr>
      </w:pPr>
      <w:r w:rsidRPr="00237943">
        <w:rPr>
          <w:rFonts w:ascii="Arial" w:hAnsi="Arial" w:cs="Arial"/>
          <w:sz w:val="28"/>
          <w:szCs w:val="28"/>
        </w:rPr>
        <w:t>Таблица 2</w:t>
      </w:r>
    </w:p>
    <w:p w:rsidR="00B24D84" w:rsidRPr="00237943" w:rsidRDefault="00B24D84" w:rsidP="00B24D84">
      <w:pPr>
        <w:pStyle w:val="a4"/>
        <w:widowControl w:val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237943">
        <w:rPr>
          <w:rFonts w:ascii="Arial" w:hAnsi="Arial" w:cs="Arial"/>
          <w:b/>
          <w:bCs/>
          <w:sz w:val="28"/>
          <w:szCs w:val="28"/>
        </w:rPr>
        <w:t>Особенности транслитерации с русского языка на латиницу отдельных букв и их сочетаний</w:t>
      </w:r>
    </w:p>
    <w:p w:rsidR="00B24D84" w:rsidRPr="00237943" w:rsidRDefault="00B24D84" w:rsidP="00B24D84">
      <w:pPr>
        <w:pStyle w:val="a4"/>
        <w:widowControl w:val="0"/>
        <w:ind w:left="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544"/>
        <w:gridCol w:w="3800"/>
      </w:tblGrid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7943">
              <w:rPr>
                <w:rFonts w:ascii="Arial" w:hAnsi="Arial" w:cs="Arial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Латиница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Примеры транслитерации</w:t>
            </w: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37943">
              <w:rPr>
                <w:rFonts w:ascii="Arial" w:hAnsi="Arial" w:cs="Arial"/>
                <w:sz w:val="28"/>
                <w:szCs w:val="28"/>
                <w:lang w:val="ru-RU"/>
              </w:rPr>
              <w:t xml:space="preserve">G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Ye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Ё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Ye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Ж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Zh</w:t>
            </w:r>
            <w:proofErr w:type="spellEnd"/>
            <w:r w:rsidRPr="00237943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 xml:space="preserve">«Житомир»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Zhytomіr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lastRenderedPageBreak/>
              <w:t>Х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Kh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 xml:space="preserve">«Харьков»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Kharkоv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Ц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Ts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 xml:space="preserve">«цех»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tsekh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Ч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 xml:space="preserve">«часто»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chasto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Ш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Sh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 xml:space="preserve">«шаг»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shag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Щ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Shch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 xml:space="preserve">«щедрый»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shchedryy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Ъ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не воспроизводится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Yy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не воспроизводится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 xml:space="preserve">«сильный»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silnyy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Ю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Yu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 xml:space="preserve">«юный»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yunyy</w:t>
            </w:r>
            <w:proofErr w:type="spellEnd"/>
          </w:p>
        </w:tc>
      </w:tr>
      <w:tr w:rsidR="00B24D84" w:rsidRPr="00237943" w:rsidTr="00D8402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Ya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84" w:rsidRPr="00237943" w:rsidRDefault="00B24D84" w:rsidP="00D84026">
            <w:pPr>
              <w:pStyle w:val="a4"/>
              <w:widowControl w:val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7943">
              <w:rPr>
                <w:rFonts w:ascii="Arial" w:hAnsi="Arial" w:cs="Arial"/>
                <w:sz w:val="28"/>
                <w:szCs w:val="28"/>
              </w:rPr>
              <w:t xml:space="preserve">«январь» – </w:t>
            </w:r>
            <w:proofErr w:type="spellStart"/>
            <w:r w:rsidRPr="00237943">
              <w:rPr>
                <w:rFonts w:ascii="Arial" w:hAnsi="Arial" w:cs="Arial"/>
                <w:sz w:val="28"/>
                <w:szCs w:val="28"/>
              </w:rPr>
              <w:t>yanvar</w:t>
            </w:r>
            <w:proofErr w:type="spellEnd"/>
          </w:p>
        </w:tc>
      </w:tr>
    </w:tbl>
    <w:p w:rsidR="00B24D84" w:rsidRPr="00237943" w:rsidRDefault="00B24D84" w:rsidP="00B24D8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B24D84" w:rsidRPr="00237943" w:rsidRDefault="00B24D84" w:rsidP="00B24D84">
      <w:pPr>
        <w:rPr>
          <w:lang w:val="ru-RU"/>
        </w:rPr>
      </w:pPr>
    </w:p>
    <w:p w:rsidR="007E0B92" w:rsidRDefault="007E0B92">
      <w:bookmarkStart w:id="0" w:name="_GoBack"/>
      <w:bookmarkEnd w:id="0"/>
    </w:p>
    <w:sectPr w:rsidR="007E0B92" w:rsidSect="00B24D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4FE2"/>
    <w:multiLevelType w:val="hybridMultilevel"/>
    <w:tmpl w:val="B778E5B2"/>
    <w:lvl w:ilvl="0" w:tplc="5120D0D2">
      <w:start w:val="1"/>
      <w:numFmt w:val="decimal"/>
      <w:lvlText w:val="%1."/>
      <w:lvlJc w:val="left"/>
      <w:pPr>
        <w:tabs>
          <w:tab w:val="num" w:pos="1520"/>
        </w:tabs>
        <w:ind w:left="1520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8640C0"/>
    <w:multiLevelType w:val="hybridMultilevel"/>
    <w:tmpl w:val="850822A2"/>
    <w:lvl w:ilvl="0" w:tplc="0B6231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057E"/>
    <w:multiLevelType w:val="hybridMultilevel"/>
    <w:tmpl w:val="C4C65B6E"/>
    <w:lvl w:ilvl="0" w:tplc="5120D0D2">
      <w:start w:val="1"/>
      <w:numFmt w:val="decimal"/>
      <w:lvlText w:val="%1."/>
      <w:lvlJc w:val="left"/>
      <w:pPr>
        <w:tabs>
          <w:tab w:val="num" w:pos="1632"/>
        </w:tabs>
        <w:ind w:left="1632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84"/>
    <w:rsid w:val="00273DE0"/>
    <w:rsid w:val="007E0B92"/>
    <w:rsid w:val="009A1CDC"/>
    <w:rsid w:val="00B24D84"/>
    <w:rsid w:val="00E759D4"/>
    <w:rsid w:val="00E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0141-5816-4DAF-AEAD-DAB2F232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84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24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D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styleId="a3">
    <w:name w:val="Hyperlink"/>
    <w:basedOn w:val="a0"/>
    <w:uiPriority w:val="99"/>
    <w:semiHidden/>
    <w:unhideWhenUsed/>
    <w:rsid w:val="00B24D8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B24D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B2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24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Абзац списка3"/>
    <w:basedOn w:val="a"/>
    <w:rsid w:val="00B24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B24D8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24D84"/>
    <w:rPr>
      <w:lang w:val="uk-UA"/>
    </w:rPr>
  </w:style>
  <w:style w:type="paragraph" w:styleId="a8">
    <w:name w:val="List Paragraph"/>
    <w:basedOn w:val="a"/>
    <w:uiPriority w:val="34"/>
    <w:qFormat/>
    <w:rsid w:val="00B24D8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medium-8">
    <w:name w:val="medium-8"/>
    <w:basedOn w:val="a0"/>
    <w:rsid w:val="00B24D84"/>
  </w:style>
  <w:style w:type="character" w:styleId="a9">
    <w:name w:val="Emphasis"/>
    <w:basedOn w:val="a0"/>
    <w:uiPriority w:val="20"/>
    <w:qFormat/>
    <w:rsid w:val="00B24D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sta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stat.gov.ua/" TargetMode="External"/><Relationship Id="rId5" Type="http://schemas.openxmlformats.org/officeDocument/2006/relationships/hyperlink" Target="http://www.bibme.org/citation-guide/APA/bo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Літвінов Юрій Ігоревич</dc:creator>
  <cp:keywords/>
  <dc:description/>
  <cp:lastModifiedBy>Літвінов Юрій Ігоревич</cp:lastModifiedBy>
  <cp:revision>1</cp:revision>
  <dcterms:created xsi:type="dcterms:W3CDTF">2020-03-30T08:52:00Z</dcterms:created>
  <dcterms:modified xsi:type="dcterms:W3CDTF">2020-03-30T08:56:00Z</dcterms:modified>
</cp:coreProperties>
</file>